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61" w:rsidRDefault="00956461" w:rsidP="00956461">
      <w:pPr>
        <w:ind w:left="567" w:firstLine="851"/>
        <w:jc w:val="center"/>
        <w:rPr>
          <w:b/>
          <w:sz w:val="28"/>
        </w:rPr>
      </w:pPr>
      <w:r>
        <w:rPr>
          <w:b/>
          <w:sz w:val="28"/>
        </w:rPr>
        <w:t xml:space="preserve">Инструкция для добавления организации </w:t>
      </w:r>
      <w:r w:rsidRPr="00882D50">
        <w:rPr>
          <w:b/>
          <w:sz w:val="28"/>
        </w:rPr>
        <w:t>в АИС «Мониторинг общего и дополнительного</w:t>
      </w:r>
    </w:p>
    <w:p w:rsidR="00882D50" w:rsidRPr="00873546" w:rsidRDefault="0003266C" w:rsidP="00231038">
      <w:pPr>
        <w:ind w:left="567" w:firstLine="851"/>
        <w:jc w:val="both"/>
        <w:rPr>
          <w:sz w:val="28"/>
        </w:rPr>
      </w:pPr>
      <w:r w:rsidRPr="0003266C">
        <w:rPr>
          <w:sz w:val="28"/>
        </w:rPr>
        <w:t xml:space="preserve">Необходимо предоставить информацию в электронном виде на адрес электронной почты </w:t>
      </w:r>
      <w:hyperlink r:id="rId8" w:history="1">
        <w:r w:rsidR="00873546" w:rsidRPr="00E76E1E">
          <w:rPr>
            <w:rStyle w:val="a4"/>
            <w:sz w:val="28"/>
            <w:lang w:val="en-US"/>
          </w:rPr>
          <w:t>stat</w:t>
        </w:r>
        <w:r w:rsidR="00873546" w:rsidRPr="00E76E1E">
          <w:rPr>
            <w:rStyle w:val="a4"/>
            <w:sz w:val="28"/>
          </w:rPr>
          <w:t>@</w:t>
        </w:r>
        <w:proofErr w:type="spellStart"/>
        <w:r w:rsidR="00873546" w:rsidRPr="00E76E1E">
          <w:rPr>
            <w:rStyle w:val="a4"/>
            <w:sz w:val="28"/>
            <w:lang w:val="en-US"/>
          </w:rPr>
          <w:t>coko</w:t>
        </w:r>
        <w:proofErr w:type="spellEnd"/>
        <w:r w:rsidR="00873546" w:rsidRPr="00E76E1E">
          <w:rPr>
            <w:rStyle w:val="a4"/>
            <w:sz w:val="28"/>
          </w:rPr>
          <w:t>38.</w:t>
        </w:r>
        <w:proofErr w:type="spellStart"/>
        <w:r w:rsidR="00873546" w:rsidRPr="00E76E1E">
          <w:rPr>
            <w:rStyle w:val="a4"/>
            <w:sz w:val="28"/>
            <w:lang w:val="en-US"/>
          </w:rPr>
          <w:t>ru</w:t>
        </w:r>
        <w:proofErr w:type="spellEnd"/>
      </w:hyperlink>
      <w:r w:rsidR="00873546" w:rsidRPr="00873546">
        <w:rPr>
          <w:sz w:val="28"/>
        </w:rPr>
        <w:t xml:space="preserve"> </w:t>
      </w:r>
      <w:r w:rsidR="00873546">
        <w:rPr>
          <w:sz w:val="28"/>
        </w:rPr>
        <w:t>с темой письма «Добавление организации в АИС МОДО»</w:t>
      </w:r>
    </w:p>
    <w:tbl>
      <w:tblPr>
        <w:tblW w:w="9923" w:type="dxa"/>
        <w:tblInd w:w="-5" w:type="dxa"/>
        <w:tblLook w:val="04A0" w:firstRow="1" w:lastRow="0" w:firstColumn="1" w:lastColumn="0" w:noHBand="0" w:noVBand="1"/>
      </w:tblPr>
      <w:tblGrid>
        <w:gridCol w:w="6280"/>
        <w:gridCol w:w="3643"/>
      </w:tblGrid>
      <w:tr w:rsidR="00873546" w:rsidRPr="00873546" w:rsidTr="00873546">
        <w:trPr>
          <w:trHeight w:val="375"/>
        </w:trPr>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Сокращенное наименование организации</w:t>
            </w:r>
          </w:p>
        </w:tc>
        <w:tc>
          <w:tcPr>
            <w:tcW w:w="3643" w:type="dxa"/>
            <w:tcBorders>
              <w:top w:val="single" w:sz="4" w:space="0" w:color="auto"/>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Полное наименование организации</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Адрес</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 xml:space="preserve">Адрес сайта </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Номер телефона</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Электронная почта организации</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ИНН</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ОГРН</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Код ОКПО</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ФИО (полностью) Руководителя</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 xml:space="preserve">Должность руководителя </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150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тип организации (организация дополнительного профессионального образования, профессиональная образовательная организация, другие);</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112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 xml:space="preserve"> организационно-правовая форма (государственная, муниципальная, негосударственная);</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75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виды деятельности организации по ОКВЭД (основной и дополнительный);</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75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правовое положение (автономное, бюджетное, казенное);</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тип населенного пункта (город, село);</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r w:rsidR="00873546" w:rsidRPr="00873546" w:rsidTr="00873546">
        <w:trPr>
          <w:trHeight w:val="112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73546" w:rsidRPr="00873546" w:rsidRDefault="00873546" w:rsidP="00873546">
            <w:pPr>
              <w:spacing w:after="0" w:line="240" w:lineRule="auto"/>
              <w:rPr>
                <w:rFonts w:eastAsia="Times New Roman"/>
                <w:color w:val="000000"/>
                <w:sz w:val="28"/>
                <w:szCs w:val="28"/>
                <w:lang w:eastAsia="ru-RU"/>
              </w:rPr>
            </w:pPr>
            <w:r w:rsidRPr="00873546">
              <w:rPr>
                <w:rFonts w:eastAsia="Times New Roman"/>
                <w:color w:val="000000"/>
                <w:sz w:val="28"/>
                <w:szCs w:val="28"/>
                <w:lang w:eastAsia="ru-RU"/>
              </w:rPr>
              <w:t>структурный уровень (самостоятельное, обособленное структурное подразделение/филиал).</w:t>
            </w:r>
          </w:p>
        </w:tc>
        <w:tc>
          <w:tcPr>
            <w:tcW w:w="3643" w:type="dxa"/>
            <w:tcBorders>
              <w:top w:val="nil"/>
              <w:left w:val="nil"/>
              <w:bottom w:val="single" w:sz="4" w:space="0" w:color="auto"/>
              <w:right w:val="single" w:sz="4" w:space="0" w:color="auto"/>
            </w:tcBorders>
            <w:shd w:val="clear" w:color="auto" w:fill="auto"/>
            <w:noWrap/>
            <w:vAlign w:val="bottom"/>
            <w:hideMark/>
          </w:tcPr>
          <w:p w:rsidR="00873546" w:rsidRPr="00873546" w:rsidRDefault="00873546" w:rsidP="00873546">
            <w:pPr>
              <w:spacing w:after="0" w:line="240" w:lineRule="auto"/>
              <w:rPr>
                <w:rFonts w:ascii="Calibri" w:eastAsia="Times New Roman" w:hAnsi="Calibri" w:cs="Calibri"/>
                <w:color w:val="000000"/>
                <w:sz w:val="22"/>
                <w:szCs w:val="22"/>
                <w:lang w:eastAsia="ru-RU"/>
              </w:rPr>
            </w:pPr>
            <w:r w:rsidRPr="00873546">
              <w:rPr>
                <w:rFonts w:ascii="Calibri" w:eastAsia="Times New Roman" w:hAnsi="Calibri" w:cs="Calibri"/>
                <w:color w:val="000000"/>
                <w:sz w:val="22"/>
                <w:szCs w:val="22"/>
                <w:lang w:eastAsia="ru-RU"/>
              </w:rPr>
              <w:t> </w:t>
            </w:r>
          </w:p>
        </w:tc>
      </w:tr>
    </w:tbl>
    <w:p w:rsidR="0022018A" w:rsidRDefault="0022018A" w:rsidP="003C4464">
      <w:pPr>
        <w:ind w:left="720" w:hanging="360"/>
        <w:rPr>
          <w:sz w:val="28"/>
        </w:rPr>
      </w:pPr>
    </w:p>
    <w:p w:rsidR="006A6D2A" w:rsidRDefault="00956461" w:rsidP="00956461">
      <w:pPr>
        <w:rPr>
          <w:sz w:val="28"/>
        </w:rPr>
        <w:sectPr w:rsidR="006A6D2A" w:rsidSect="00001EB4">
          <w:pgSz w:w="11906" w:h="16838"/>
          <w:pgMar w:top="720" w:right="720" w:bottom="720" w:left="720" w:header="709" w:footer="709" w:gutter="0"/>
          <w:cols w:space="708"/>
          <w:titlePg/>
          <w:docGrid w:linePitch="360"/>
        </w:sectPr>
      </w:pPr>
      <w:r>
        <w:rPr>
          <w:sz w:val="28"/>
        </w:rPr>
        <w:t xml:space="preserve">Через 2 дня позвонить по телефону 8(3952)500-287 (286) для прикрепления зарегистрированного пользователя к организации. </w:t>
      </w:r>
    </w:p>
    <w:p w:rsidR="00882D50" w:rsidRPr="00882D50" w:rsidRDefault="00882D50" w:rsidP="00882D50">
      <w:pPr>
        <w:ind w:left="720" w:hanging="360"/>
        <w:jc w:val="center"/>
        <w:rPr>
          <w:b/>
          <w:sz w:val="28"/>
        </w:rPr>
      </w:pPr>
      <w:r w:rsidRPr="00882D50">
        <w:rPr>
          <w:b/>
          <w:sz w:val="28"/>
        </w:rPr>
        <w:lastRenderedPageBreak/>
        <w:t>Инструкция для регистрации пользователя в АИС «Мониторинг общего и дополнительного образования»</w:t>
      </w:r>
    </w:p>
    <w:p w:rsidR="00A14759" w:rsidRPr="00B5369C" w:rsidRDefault="00A14759" w:rsidP="00A14759">
      <w:pPr>
        <w:pStyle w:val="ad"/>
        <w:numPr>
          <w:ilvl w:val="0"/>
          <w:numId w:val="10"/>
        </w:numPr>
        <w:jc w:val="both"/>
        <w:rPr>
          <w:sz w:val="28"/>
        </w:rPr>
      </w:pPr>
      <w:r w:rsidRPr="00B5369C">
        <w:rPr>
          <w:sz w:val="28"/>
        </w:rPr>
        <w:t>РЕГИСТРАЦИЯ</w:t>
      </w:r>
    </w:p>
    <w:p w:rsidR="00125CFD" w:rsidRPr="00A14759" w:rsidRDefault="00125CFD" w:rsidP="00A14759">
      <w:pPr>
        <w:pStyle w:val="ad"/>
        <w:jc w:val="both"/>
        <w:rPr>
          <w:sz w:val="28"/>
        </w:rPr>
      </w:pPr>
      <w:r w:rsidRPr="00A14759">
        <w:rPr>
          <w:sz w:val="28"/>
        </w:rPr>
        <w:t>Для работы на сайте информационной системы запустите интернет-браузер. Использование информационной системы возможно с помощью общедоступных интернет-браузеров (</w:t>
      </w:r>
      <w:proofErr w:type="spellStart"/>
      <w:r w:rsidRPr="00A14759">
        <w:rPr>
          <w:sz w:val="28"/>
        </w:rPr>
        <w:t>Internet</w:t>
      </w:r>
      <w:proofErr w:type="spellEnd"/>
      <w:r w:rsidRPr="00A14759">
        <w:rPr>
          <w:sz w:val="28"/>
        </w:rPr>
        <w:t xml:space="preserve"> </w:t>
      </w:r>
      <w:proofErr w:type="spellStart"/>
      <w:r w:rsidRPr="00A14759">
        <w:rPr>
          <w:sz w:val="28"/>
        </w:rPr>
        <w:t>Explorer</w:t>
      </w:r>
      <w:proofErr w:type="spellEnd"/>
      <w:r w:rsidRPr="00A14759">
        <w:rPr>
          <w:sz w:val="28"/>
        </w:rPr>
        <w:t xml:space="preserve"> (не ниже 9 версии), </w:t>
      </w:r>
      <w:proofErr w:type="spellStart"/>
      <w:r w:rsidRPr="00A14759">
        <w:rPr>
          <w:sz w:val="28"/>
        </w:rPr>
        <w:t>Google</w:t>
      </w:r>
      <w:proofErr w:type="spellEnd"/>
      <w:r w:rsidRPr="00A14759">
        <w:rPr>
          <w:sz w:val="28"/>
        </w:rPr>
        <w:t xml:space="preserve"> </w:t>
      </w:r>
      <w:proofErr w:type="spellStart"/>
      <w:r w:rsidRPr="00A14759">
        <w:rPr>
          <w:sz w:val="28"/>
        </w:rPr>
        <w:t>Chrome</w:t>
      </w:r>
      <w:proofErr w:type="spellEnd"/>
      <w:r w:rsidRPr="00A14759">
        <w:rPr>
          <w:sz w:val="28"/>
        </w:rPr>
        <w:t xml:space="preserve">, </w:t>
      </w:r>
      <w:proofErr w:type="spellStart"/>
      <w:r w:rsidRPr="00A14759">
        <w:rPr>
          <w:sz w:val="28"/>
        </w:rPr>
        <w:t>Opera</w:t>
      </w:r>
      <w:proofErr w:type="spellEnd"/>
      <w:r w:rsidRPr="00A14759">
        <w:rPr>
          <w:sz w:val="28"/>
        </w:rPr>
        <w:t xml:space="preserve">, </w:t>
      </w:r>
      <w:proofErr w:type="spellStart"/>
      <w:r w:rsidRPr="00A14759">
        <w:rPr>
          <w:sz w:val="28"/>
        </w:rPr>
        <w:t>Mozilla</w:t>
      </w:r>
      <w:proofErr w:type="spellEnd"/>
      <w:r w:rsidRPr="00A14759">
        <w:rPr>
          <w:sz w:val="28"/>
        </w:rPr>
        <w:t xml:space="preserve"> </w:t>
      </w:r>
      <w:proofErr w:type="spellStart"/>
      <w:r w:rsidRPr="00A14759">
        <w:rPr>
          <w:sz w:val="28"/>
        </w:rPr>
        <w:t>Firefox</w:t>
      </w:r>
      <w:proofErr w:type="spellEnd"/>
      <w:r w:rsidRPr="00A14759">
        <w:rPr>
          <w:sz w:val="28"/>
        </w:rPr>
        <w:t xml:space="preserve">, </w:t>
      </w:r>
      <w:proofErr w:type="spellStart"/>
      <w:r w:rsidRPr="00A14759">
        <w:rPr>
          <w:sz w:val="28"/>
        </w:rPr>
        <w:t>Safari</w:t>
      </w:r>
      <w:proofErr w:type="spellEnd"/>
      <w:r w:rsidRPr="00A14759">
        <w:rPr>
          <w:sz w:val="28"/>
        </w:rPr>
        <w:t xml:space="preserve">). Перейдите по ссылке </w:t>
      </w:r>
      <w:hyperlink r:id="rId9" w:history="1">
        <w:r w:rsidR="00A14759" w:rsidRPr="00A14759">
          <w:rPr>
            <w:rStyle w:val="a4"/>
            <w:sz w:val="28"/>
          </w:rPr>
          <w:t>http://quality.</w:t>
        </w:r>
        <w:proofErr w:type="spellStart"/>
        <w:r w:rsidR="00A14759" w:rsidRPr="00A14759">
          <w:rPr>
            <w:rStyle w:val="a4"/>
            <w:sz w:val="28"/>
            <w:lang w:val="en-US"/>
          </w:rPr>
          <w:t>cok</w:t>
        </w:r>
        <w:proofErr w:type="spellEnd"/>
        <w:r w:rsidR="00A14759" w:rsidRPr="00A14759">
          <w:rPr>
            <w:rStyle w:val="a4"/>
            <w:sz w:val="28"/>
          </w:rPr>
          <w:t>o38.ru/</w:t>
        </w:r>
      </w:hyperlink>
      <w:r w:rsidR="00A14759" w:rsidRPr="00A14759">
        <w:rPr>
          <w:sz w:val="28"/>
        </w:rPr>
        <w:t xml:space="preserve">. </w:t>
      </w:r>
      <w:r w:rsidRPr="00A14759">
        <w:rPr>
          <w:sz w:val="28"/>
        </w:rPr>
        <w:t>Чтобы пройти регистрацию в системе, нажмите на иконку «Вход в личный кабинет» на главной странице мониторинга (рис. 1).</w:t>
      </w:r>
    </w:p>
    <w:p w:rsidR="00125CFD" w:rsidRDefault="00125CFD" w:rsidP="00C47188">
      <w:pPr>
        <w:jc w:val="both"/>
        <w:rPr>
          <w:sz w:val="28"/>
        </w:rPr>
      </w:pPr>
      <w:r>
        <w:rPr>
          <w:noProof/>
          <w:sz w:val="28"/>
        </w:rPr>
        <w:drawing>
          <wp:inline distT="0" distB="0" distL="0" distR="0">
            <wp:extent cx="5000625" cy="2409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409825"/>
                    </a:xfrm>
                    <a:prstGeom prst="rect">
                      <a:avLst/>
                    </a:prstGeom>
                    <a:noFill/>
                    <a:ln>
                      <a:noFill/>
                    </a:ln>
                  </pic:spPr>
                </pic:pic>
              </a:graphicData>
            </a:graphic>
          </wp:inline>
        </w:drawing>
      </w:r>
      <w:r w:rsidRPr="00125CFD">
        <w:rPr>
          <w:sz w:val="28"/>
        </w:rPr>
        <w:t xml:space="preserve"> </w:t>
      </w:r>
    </w:p>
    <w:p w:rsidR="00125CFD" w:rsidRDefault="00125CFD" w:rsidP="00C47188">
      <w:pPr>
        <w:jc w:val="both"/>
        <w:rPr>
          <w:sz w:val="28"/>
        </w:rPr>
      </w:pPr>
      <w:r w:rsidRPr="00125CFD">
        <w:rPr>
          <w:sz w:val="28"/>
        </w:rPr>
        <w:t xml:space="preserve">Для прохождения процедуры регистрации нажмите на соответствующую ссылку в окне авторизации (рис. 2). </w:t>
      </w:r>
    </w:p>
    <w:p w:rsidR="00125CFD" w:rsidRDefault="00125CFD" w:rsidP="00C47188">
      <w:pPr>
        <w:jc w:val="both"/>
        <w:rPr>
          <w:sz w:val="28"/>
        </w:rPr>
      </w:pPr>
      <w:r>
        <w:rPr>
          <w:noProof/>
          <w:sz w:val="28"/>
        </w:rPr>
        <w:drawing>
          <wp:inline distT="0" distB="0" distL="0" distR="0">
            <wp:extent cx="2971800" cy="2428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428875"/>
                    </a:xfrm>
                    <a:prstGeom prst="rect">
                      <a:avLst/>
                    </a:prstGeom>
                    <a:noFill/>
                    <a:ln>
                      <a:noFill/>
                    </a:ln>
                  </pic:spPr>
                </pic:pic>
              </a:graphicData>
            </a:graphic>
          </wp:inline>
        </w:drawing>
      </w:r>
    </w:p>
    <w:p w:rsidR="00125CFD" w:rsidRDefault="00125CFD" w:rsidP="00C47188">
      <w:pPr>
        <w:jc w:val="both"/>
        <w:rPr>
          <w:sz w:val="28"/>
        </w:rPr>
      </w:pPr>
      <w:r w:rsidRPr="00125CFD">
        <w:rPr>
          <w:sz w:val="28"/>
        </w:rPr>
        <w:t xml:space="preserve"> Заполните поля формы регистрации и нажмите кнопку «Отправить данные» (рис.3). Примечание: все поля являются обязательными для заполнения. </w:t>
      </w:r>
    </w:p>
    <w:p w:rsidR="00125CFD" w:rsidRDefault="00125CFD" w:rsidP="00C47188">
      <w:pPr>
        <w:jc w:val="both"/>
        <w:rPr>
          <w:sz w:val="28"/>
        </w:rPr>
      </w:pPr>
      <w:r>
        <w:rPr>
          <w:noProof/>
          <w:sz w:val="28"/>
        </w:rPr>
        <w:lastRenderedPageBreak/>
        <w:drawing>
          <wp:inline distT="0" distB="0" distL="0" distR="0">
            <wp:extent cx="3705225" cy="399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990975"/>
                    </a:xfrm>
                    <a:prstGeom prst="rect">
                      <a:avLst/>
                    </a:prstGeom>
                    <a:noFill/>
                    <a:ln>
                      <a:noFill/>
                    </a:ln>
                  </pic:spPr>
                </pic:pic>
              </a:graphicData>
            </a:graphic>
          </wp:inline>
        </w:drawing>
      </w:r>
    </w:p>
    <w:p w:rsidR="007046E0" w:rsidRDefault="00125CFD" w:rsidP="00C47188">
      <w:pPr>
        <w:jc w:val="both"/>
        <w:rPr>
          <w:sz w:val="28"/>
        </w:rPr>
      </w:pPr>
      <w:r w:rsidRPr="00125CFD">
        <w:rPr>
          <w:sz w:val="28"/>
        </w:rPr>
        <w:t>Если на экране появится сообщение об ошибке при регистрации</w:t>
      </w:r>
      <w:r w:rsidR="00B86B9D">
        <w:rPr>
          <w:sz w:val="28"/>
        </w:rPr>
        <w:t xml:space="preserve"> или </w:t>
      </w:r>
      <w:bookmarkStart w:id="0" w:name="_GoBack"/>
      <w:bookmarkEnd w:id="0"/>
      <w:r w:rsidRPr="00125CFD">
        <w:rPr>
          <w:sz w:val="28"/>
        </w:rPr>
        <w:t xml:space="preserve">форма регистрации очистится, то это означает, что введенные вами логин или адрес электронной почты уже закреплены за другим пользователем. Заполните форму регистрации, изменив соответствующие данные. По окончании регистрации на указанный адрес электронной почты будет направлена ссылка для активации профиля пользователя. Примечание: отправитель письма </w:t>
      </w:r>
      <w:r w:rsidR="00A14759">
        <w:rPr>
          <w:sz w:val="28"/>
        </w:rPr>
        <w:t>ЦОПМКиМКО</w:t>
      </w:r>
      <w:r w:rsidRPr="00125CFD">
        <w:rPr>
          <w:sz w:val="28"/>
        </w:rPr>
        <w:t xml:space="preserve"> (рис. 4). Если письма нет в папке «Входящие», проверьте папку «Спам». </w:t>
      </w:r>
    </w:p>
    <w:p w:rsidR="00C47188" w:rsidRPr="00A4558D" w:rsidRDefault="00C47188" w:rsidP="00C47188">
      <w:pPr>
        <w:jc w:val="both"/>
        <w:rPr>
          <w:sz w:val="28"/>
        </w:rPr>
      </w:pPr>
      <w:r>
        <w:rPr>
          <w:noProof/>
          <w:sz w:val="28"/>
        </w:rPr>
        <w:drawing>
          <wp:inline distT="0" distB="0" distL="0" distR="0">
            <wp:extent cx="2847975" cy="585869"/>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515" cy="588860"/>
                    </a:xfrm>
                    <a:prstGeom prst="rect">
                      <a:avLst/>
                    </a:prstGeom>
                    <a:noFill/>
                    <a:ln>
                      <a:noFill/>
                    </a:ln>
                  </pic:spPr>
                </pic:pic>
              </a:graphicData>
            </a:graphic>
          </wp:inline>
        </w:drawing>
      </w:r>
      <w:r w:rsidRPr="00A4558D">
        <w:rPr>
          <w:sz w:val="28"/>
        </w:rPr>
        <w:t xml:space="preserve"> </w:t>
      </w:r>
    </w:p>
    <w:p w:rsidR="00C47188" w:rsidRPr="00C47188" w:rsidRDefault="00C47188" w:rsidP="00C47188">
      <w:pPr>
        <w:jc w:val="both"/>
        <w:rPr>
          <w:sz w:val="28"/>
        </w:rPr>
      </w:pPr>
      <w:r w:rsidRPr="00C47188">
        <w:rPr>
          <w:b/>
        </w:rPr>
        <w:t>Рисунок 4</w:t>
      </w:r>
    </w:p>
    <w:p w:rsidR="00C47188" w:rsidRDefault="00125CFD" w:rsidP="00C47188">
      <w:pPr>
        <w:jc w:val="both"/>
        <w:rPr>
          <w:sz w:val="28"/>
        </w:rPr>
      </w:pPr>
      <w:r w:rsidRPr="00125CFD">
        <w:rPr>
          <w:sz w:val="28"/>
        </w:rPr>
        <w:t xml:space="preserve">Перейдите по ссылке, указанной в письме, для подтверждения регистрации и активации учетной записи (рис. 5). </w:t>
      </w:r>
    </w:p>
    <w:p w:rsidR="00C47188" w:rsidRDefault="00C47188" w:rsidP="00C47188">
      <w:pPr>
        <w:jc w:val="both"/>
        <w:rPr>
          <w:b/>
        </w:rPr>
      </w:pPr>
      <w:r>
        <w:rPr>
          <w:b/>
          <w:noProof/>
        </w:rPr>
        <w:drawing>
          <wp:inline distT="0" distB="0" distL="0" distR="0">
            <wp:extent cx="4696425" cy="18192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3816" cy="1822138"/>
                    </a:xfrm>
                    <a:prstGeom prst="rect">
                      <a:avLst/>
                    </a:prstGeom>
                    <a:noFill/>
                    <a:ln>
                      <a:noFill/>
                    </a:ln>
                  </pic:spPr>
                </pic:pic>
              </a:graphicData>
            </a:graphic>
          </wp:inline>
        </w:drawing>
      </w:r>
      <w:r w:rsidRPr="00C47188">
        <w:rPr>
          <w:b/>
        </w:rPr>
        <w:t xml:space="preserve"> </w:t>
      </w:r>
    </w:p>
    <w:p w:rsidR="00C47188" w:rsidRPr="00C47188" w:rsidRDefault="00C47188" w:rsidP="00C47188">
      <w:pPr>
        <w:jc w:val="both"/>
        <w:rPr>
          <w:sz w:val="28"/>
        </w:rPr>
      </w:pPr>
      <w:r w:rsidRPr="00C47188">
        <w:rPr>
          <w:b/>
        </w:rPr>
        <w:t xml:space="preserve">Рисунок </w:t>
      </w:r>
      <w:r>
        <w:rPr>
          <w:b/>
        </w:rPr>
        <w:t>5</w:t>
      </w:r>
    </w:p>
    <w:p w:rsidR="00C47188" w:rsidRDefault="00C47188" w:rsidP="00C47188">
      <w:pPr>
        <w:jc w:val="both"/>
        <w:rPr>
          <w:sz w:val="28"/>
        </w:rPr>
      </w:pPr>
    </w:p>
    <w:p w:rsidR="00C47188" w:rsidRPr="00C47188" w:rsidRDefault="00125CFD" w:rsidP="00C47188">
      <w:pPr>
        <w:jc w:val="both"/>
        <w:rPr>
          <w:b/>
          <w:sz w:val="28"/>
        </w:rPr>
      </w:pPr>
      <w:r w:rsidRPr="00125CFD">
        <w:rPr>
          <w:sz w:val="28"/>
        </w:rPr>
        <w:t>После активации учетной записи обратитесь к вышестоящему оператору для прикрепления вашей учетной записи к организации</w:t>
      </w:r>
      <w:r w:rsidR="00C47188">
        <w:rPr>
          <w:sz w:val="28"/>
        </w:rPr>
        <w:t xml:space="preserve"> по тел. </w:t>
      </w:r>
      <w:r w:rsidR="00C47188" w:rsidRPr="00C47188">
        <w:rPr>
          <w:b/>
          <w:sz w:val="28"/>
        </w:rPr>
        <w:t>8(3952)500-287 (вн.286).</w:t>
      </w:r>
    </w:p>
    <w:p w:rsidR="00C47188" w:rsidRDefault="00125CFD" w:rsidP="00C47188">
      <w:pPr>
        <w:jc w:val="both"/>
        <w:rPr>
          <w:sz w:val="28"/>
        </w:rPr>
      </w:pPr>
      <w:r w:rsidRPr="00125CFD">
        <w:rPr>
          <w:sz w:val="28"/>
        </w:rPr>
        <w:t xml:space="preserve">2. ЛИЧНЫЙ КАБИНЕТ ПОЛЬЗОВАТЕЛЯ После прикрепления вашей учетной записи к организации вы можете перейти в личный кабинет. Для этого в окне авторизации введите логин и пароль и нажмите кнопку «Войти» (рис. 6). </w:t>
      </w:r>
    </w:p>
    <w:p w:rsidR="00C47188" w:rsidRDefault="00C47188" w:rsidP="00C47188">
      <w:pPr>
        <w:jc w:val="both"/>
        <w:rPr>
          <w:sz w:val="28"/>
        </w:rPr>
      </w:pPr>
      <w:r>
        <w:rPr>
          <w:noProof/>
          <w:sz w:val="28"/>
        </w:rPr>
        <w:drawing>
          <wp:inline distT="0" distB="0" distL="0" distR="0">
            <wp:extent cx="2905125" cy="2571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571750"/>
                    </a:xfrm>
                    <a:prstGeom prst="rect">
                      <a:avLst/>
                    </a:prstGeom>
                    <a:noFill/>
                    <a:ln>
                      <a:noFill/>
                    </a:ln>
                  </pic:spPr>
                </pic:pic>
              </a:graphicData>
            </a:graphic>
          </wp:inline>
        </w:drawing>
      </w:r>
    </w:p>
    <w:p w:rsidR="00C47188" w:rsidRDefault="00125CFD" w:rsidP="00C47188">
      <w:pPr>
        <w:jc w:val="both"/>
        <w:rPr>
          <w:sz w:val="28"/>
        </w:rPr>
      </w:pPr>
      <w:r w:rsidRPr="00125CFD">
        <w:rPr>
          <w:sz w:val="28"/>
        </w:rPr>
        <w:t xml:space="preserve"> При успешной авторизации откроется страница «Личный кабинет пользователя» (рис. 7). </w:t>
      </w:r>
    </w:p>
    <w:p w:rsidR="00C47188" w:rsidRDefault="00C47188" w:rsidP="00C47188">
      <w:pPr>
        <w:jc w:val="both"/>
        <w:rPr>
          <w:sz w:val="28"/>
        </w:rPr>
      </w:pPr>
      <w:r>
        <w:rPr>
          <w:noProof/>
          <w:sz w:val="28"/>
        </w:rPr>
        <w:drawing>
          <wp:inline distT="0" distB="0" distL="0" distR="0">
            <wp:extent cx="5520817" cy="23241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3714" cy="2325320"/>
                    </a:xfrm>
                    <a:prstGeom prst="rect">
                      <a:avLst/>
                    </a:prstGeom>
                    <a:noFill/>
                    <a:ln>
                      <a:noFill/>
                    </a:ln>
                  </pic:spPr>
                </pic:pic>
              </a:graphicData>
            </a:graphic>
          </wp:inline>
        </w:drawing>
      </w:r>
    </w:p>
    <w:p w:rsidR="00C47188" w:rsidRPr="00C47188" w:rsidRDefault="00125CFD" w:rsidP="00C47188">
      <w:pPr>
        <w:jc w:val="both"/>
        <w:rPr>
          <w:sz w:val="28"/>
        </w:rPr>
      </w:pPr>
      <w:r w:rsidRPr="00C47188">
        <w:rPr>
          <w:sz w:val="28"/>
        </w:rPr>
        <w:t xml:space="preserve">На этой странице размещено 5 блоков: </w:t>
      </w:r>
    </w:p>
    <w:p w:rsidR="00C47188" w:rsidRDefault="00125CFD" w:rsidP="00C47188">
      <w:pPr>
        <w:pStyle w:val="ad"/>
        <w:jc w:val="both"/>
        <w:rPr>
          <w:sz w:val="28"/>
        </w:rPr>
      </w:pPr>
      <w:r w:rsidRPr="00C47188">
        <w:rPr>
          <w:sz w:val="28"/>
        </w:rPr>
        <w:t xml:space="preserve">1. Блок «Мои сообщения» - в данном блоке отображаются уведомления о поступающих отчетах и других событиях в Мониторинге. </w:t>
      </w:r>
    </w:p>
    <w:p w:rsidR="00C47188" w:rsidRDefault="00125CFD" w:rsidP="00C47188">
      <w:pPr>
        <w:pStyle w:val="ad"/>
        <w:jc w:val="both"/>
        <w:rPr>
          <w:sz w:val="28"/>
        </w:rPr>
      </w:pPr>
      <w:r w:rsidRPr="00C47188">
        <w:rPr>
          <w:sz w:val="28"/>
        </w:rPr>
        <w:t xml:space="preserve">2. Блок «Мои организации» - используется для перехода в кабинет образовательной организации. </w:t>
      </w:r>
    </w:p>
    <w:p w:rsidR="00C47188" w:rsidRDefault="00125CFD" w:rsidP="00C47188">
      <w:pPr>
        <w:pStyle w:val="ad"/>
        <w:jc w:val="both"/>
        <w:rPr>
          <w:sz w:val="28"/>
        </w:rPr>
      </w:pPr>
      <w:r w:rsidRPr="00C47188">
        <w:rPr>
          <w:sz w:val="28"/>
        </w:rPr>
        <w:t xml:space="preserve">3. Блок «Мой профиль» позволяет внести изменения в данные учетной записи пользователя. Для внесения изменений нажмите кнопку «Изменить». Для завершения работы в Мониторинге используйте кнопку «Выйти». </w:t>
      </w:r>
    </w:p>
    <w:p w:rsidR="00C47188" w:rsidRDefault="00125CFD" w:rsidP="00C47188">
      <w:pPr>
        <w:pStyle w:val="ad"/>
        <w:jc w:val="both"/>
        <w:rPr>
          <w:sz w:val="28"/>
        </w:rPr>
      </w:pPr>
      <w:r w:rsidRPr="00C47188">
        <w:rPr>
          <w:sz w:val="28"/>
        </w:rPr>
        <w:lastRenderedPageBreak/>
        <w:t>4. Блок «Мои заявки» используется для перехода в «Сервис заявок» для формирования запросов на редактирование титульной информации организации, удаления организации из Мониторинга, возвращения отчета на редактирование, подключения пользователя к профилю организации, удаления пользователя из информационной системы.</w:t>
      </w:r>
    </w:p>
    <w:p w:rsidR="00A14759" w:rsidRDefault="00A14759" w:rsidP="00C47188">
      <w:pPr>
        <w:pStyle w:val="ad"/>
        <w:jc w:val="both"/>
      </w:pPr>
      <w:r>
        <w:t>Для возвращения в личный кабинет пользователя вы можете нажать ссылку «Мой профиль» в навигационной цепочке, либо кликнуть по фамилии пользователя в верхнем правом углу страницы (рис. 8).</w:t>
      </w:r>
    </w:p>
    <w:p w:rsidR="00A14759" w:rsidRDefault="00A14759" w:rsidP="00C47188">
      <w:pPr>
        <w:pStyle w:val="ad"/>
        <w:jc w:val="both"/>
        <w:rPr>
          <w:sz w:val="28"/>
        </w:rPr>
      </w:pPr>
      <w:r>
        <w:rPr>
          <w:noProof/>
          <w:sz w:val="28"/>
        </w:rPr>
        <w:drawing>
          <wp:inline distT="0" distB="0" distL="0" distR="0">
            <wp:extent cx="6581775" cy="1200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1775" cy="1200150"/>
                    </a:xfrm>
                    <a:prstGeom prst="rect">
                      <a:avLst/>
                    </a:prstGeom>
                    <a:noFill/>
                    <a:ln>
                      <a:noFill/>
                    </a:ln>
                  </pic:spPr>
                </pic:pic>
              </a:graphicData>
            </a:graphic>
          </wp:inline>
        </w:drawing>
      </w:r>
    </w:p>
    <w:p w:rsidR="00A14759" w:rsidRPr="004C1A43" w:rsidRDefault="00A14759" w:rsidP="00C47188">
      <w:pPr>
        <w:pStyle w:val="ad"/>
        <w:jc w:val="both"/>
        <w:rPr>
          <w:sz w:val="28"/>
        </w:rPr>
      </w:pPr>
      <w:r w:rsidRPr="004C1A43">
        <w:rPr>
          <w:sz w:val="28"/>
        </w:rPr>
        <w:t>3. РАБОТА С ОТЧЕТАМИ</w:t>
      </w:r>
    </w:p>
    <w:p w:rsidR="005F35C4" w:rsidRPr="004E3B3C" w:rsidRDefault="00A14759" w:rsidP="00C47188">
      <w:pPr>
        <w:pStyle w:val="ad"/>
        <w:jc w:val="both"/>
        <w:rPr>
          <w:sz w:val="28"/>
          <w:szCs w:val="28"/>
        </w:rPr>
      </w:pPr>
      <w:r w:rsidRPr="004E3B3C">
        <w:rPr>
          <w:sz w:val="28"/>
          <w:szCs w:val="28"/>
        </w:rPr>
        <w:t xml:space="preserve">Для заполнения отчетных форм перейдите в кабинет организации, нажав на соответствующую ссылку в блоке «Мои организации» личного кабинета, либо воспользуйтесь навигационной панелью под заголовком сайта (рис. </w:t>
      </w:r>
      <w:r w:rsidR="005F35C4" w:rsidRPr="004E3B3C">
        <w:rPr>
          <w:sz w:val="28"/>
          <w:szCs w:val="28"/>
        </w:rPr>
        <w:t>9</w:t>
      </w:r>
      <w:r w:rsidRPr="004E3B3C">
        <w:rPr>
          <w:sz w:val="28"/>
          <w:szCs w:val="28"/>
        </w:rPr>
        <w:t xml:space="preserve">). </w:t>
      </w:r>
    </w:p>
    <w:p w:rsidR="005F35C4" w:rsidRPr="004E3B3C" w:rsidRDefault="004E3B3C" w:rsidP="00C47188">
      <w:pPr>
        <w:pStyle w:val="ad"/>
        <w:jc w:val="both"/>
        <w:rPr>
          <w:sz w:val="28"/>
          <w:szCs w:val="28"/>
        </w:rPr>
      </w:pPr>
      <w:r>
        <w:rPr>
          <w:noProof/>
          <w:sz w:val="28"/>
          <w:szCs w:val="28"/>
        </w:rPr>
        <w:drawing>
          <wp:inline distT="0" distB="0" distL="0" distR="0">
            <wp:extent cx="5629275" cy="2714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2714625"/>
                    </a:xfrm>
                    <a:prstGeom prst="rect">
                      <a:avLst/>
                    </a:prstGeom>
                    <a:noFill/>
                    <a:ln>
                      <a:noFill/>
                    </a:ln>
                  </pic:spPr>
                </pic:pic>
              </a:graphicData>
            </a:graphic>
          </wp:inline>
        </w:drawing>
      </w:r>
      <w:r w:rsidR="00A14759" w:rsidRPr="004E3B3C">
        <w:rPr>
          <w:sz w:val="28"/>
          <w:szCs w:val="28"/>
        </w:rPr>
        <w:t xml:space="preserve"> </w:t>
      </w:r>
    </w:p>
    <w:p w:rsidR="005F35C4" w:rsidRPr="004E3B3C" w:rsidRDefault="005F35C4" w:rsidP="004E3B3C">
      <w:pPr>
        <w:jc w:val="center"/>
        <w:rPr>
          <w:b/>
        </w:rPr>
      </w:pPr>
      <w:r w:rsidRPr="004E3B3C">
        <w:rPr>
          <w:b/>
        </w:rPr>
        <w:t>Рисунок 9</w:t>
      </w:r>
    </w:p>
    <w:p w:rsidR="00A14759" w:rsidRDefault="00A14759" w:rsidP="00C47188">
      <w:pPr>
        <w:pStyle w:val="ad"/>
        <w:jc w:val="both"/>
        <w:rPr>
          <w:sz w:val="28"/>
          <w:szCs w:val="28"/>
        </w:rPr>
      </w:pPr>
      <w:r w:rsidRPr="004E3B3C">
        <w:rPr>
          <w:sz w:val="28"/>
          <w:szCs w:val="28"/>
        </w:rPr>
        <w:t>На открывшейся странице в «Отчеты о деятельности» отображаются формы отчетов выбранной организации.</w:t>
      </w:r>
      <w:r w:rsidR="004E3B3C" w:rsidRPr="004E3B3C">
        <w:rPr>
          <w:sz w:val="28"/>
          <w:szCs w:val="28"/>
        </w:rPr>
        <w:t xml:space="preserve"> При нажатии на название отчета раскрывается </w:t>
      </w:r>
      <w:r w:rsidR="004E3B3C">
        <w:rPr>
          <w:sz w:val="28"/>
          <w:szCs w:val="28"/>
        </w:rPr>
        <w:t>перечень периодов данного отчета (рис. 10)</w:t>
      </w:r>
    </w:p>
    <w:p w:rsidR="004E3B3C" w:rsidRDefault="004E3B3C" w:rsidP="00C47188">
      <w:pPr>
        <w:pStyle w:val="ad"/>
        <w:jc w:val="both"/>
        <w:rPr>
          <w:sz w:val="28"/>
          <w:szCs w:val="28"/>
        </w:rPr>
      </w:pPr>
      <w:r>
        <w:rPr>
          <w:noProof/>
          <w:sz w:val="28"/>
          <w:szCs w:val="28"/>
        </w:rPr>
        <w:lastRenderedPageBreak/>
        <w:drawing>
          <wp:inline distT="0" distB="0" distL="0" distR="0">
            <wp:extent cx="4808646" cy="27527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0376" cy="2759440"/>
                    </a:xfrm>
                    <a:prstGeom prst="rect">
                      <a:avLst/>
                    </a:prstGeom>
                    <a:noFill/>
                    <a:ln>
                      <a:noFill/>
                    </a:ln>
                  </pic:spPr>
                </pic:pic>
              </a:graphicData>
            </a:graphic>
          </wp:inline>
        </w:drawing>
      </w:r>
    </w:p>
    <w:p w:rsidR="004E3B3C" w:rsidRDefault="004E3B3C" w:rsidP="004E3B3C">
      <w:pPr>
        <w:jc w:val="center"/>
        <w:rPr>
          <w:b/>
        </w:rPr>
      </w:pPr>
      <w:r w:rsidRPr="004E3B3C">
        <w:rPr>
          <w:b/>
        </w:rPr>
        <w:t xml:space="preserve">Рисунок </w:t>
      </w:r>
      <w:r>
        <w:rPr>
          <w:b/>
        </w:rPr>
        <w:t>10</w:t>
      </w:r>
    </w:p>
    <w:p w:rsidR="004E3B3C" w:rsidRDefault="004E3B3C" w:rsidP="00C47188">
      <w:pPr>
        <w:pStyle w:val="ad"/>
        <w:jc w:val="both"/>
        <w:rPr>
          <w:sz w:val="28"/>
          <w:szCs w:val="28"/>
        </w:rPr>
      </w:pPr>
      <w:r>
        <w:rPr>
          <w:sz w:val="28"/>
          <w:szCs w:val="28"/>
        </w:rPr>
        <w:t xml:space="preserve">При нажатии на период </w:t>
      </w:r>
      <w:r w:rsidR="006A795B">
        <w:rPr>
          <w:sz w:val="28"/>
          <w:szCs w:val="28"/>
        </w:rPr>
        <w:t>открывается отчет за выбранный период (рис. 11)</w:t>
      </w:r>
    </w:p>
    <w:p w:rsidR="006A795B" w:rsidRDefault="006A795B" w:rsidP="00C47188">
      <w:pPr>
        <w:pStyle w:val="ad"/>
        <w:jc w:val="both"/>
        <w:rPr>
          <w:sz w:val="28"/>
          <w:szCs w:val="28"/>
        </w:rPr>
      </w:pPr>
      <w:r>
        <w:rPr>
          <w:noProof/>
          <w:sz w:val="28"/>
          <w:szCs w:val="28"/>
        </w:rPr>
        <w:drawing>
          <wp:inline distT="0" distB="0" distL="0" distR="0">
            <wp:extent cx="5448300" cy="2778789"/>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56805" cy="2783127"/>
                    </a:xfrm>
                    <a:prstGeom prst="rect">
                      <a:avLst/>
                    </a:prstGeom>
                    <a:noFill/>
                    <a:ln>
                      <a:noFill/>
                    </a:ln>
                  </pic:spPr>
                </pic:pic>
              </a:graphicData>
            </a:graphic>
          </wp:inline>
        </w:drawing>
      </w:r>
    </w:p>
    <w:p w:rsidR="006A795B" w:rsidRDefault="006A795B" w:rsidP="006A795B">
      <w:pPr>
        <w:jc w:val="center"/>
        <w:rPr>
          <w:b/>
        </w:rPr>
      </w:pPr>
      <w:r w:rsidRPr="004E3B3C">
        <w:rPr>
          <w:b/>
        </w:rPr>
        <w:t xml:space="preserve">Рисунок </w:t>
      </w:r>
      <w:r>
        <w:rPr>
          <w:b/>
        </w:rPr>
        <w:t>11</w:t>
      </w:r>
    </w:p>
    <w:p w:rsidR="006A795B" w:rsidRDefault="00B5369C" w:rsidP="00BA77FE">
      <w:pPr>
        <w:pStyle w:val="ad"/>
        <w:ind w:left="0"/>
        <w:jc w:val="both"/>
        <w:rPr>
          <w:b/>
        </w:rPr>
      </w:pPr>
      <w:r>
        <w:rPr>
          <w:rFonts w:eastAsiaTheme="minorHAnsi"/>
          <w:sz w:val="28"/>
          <w:szCs w:val="28"/>
          <w:lang w:eastAsia="en-US"/>
        </w:rPr>
        <w:t>Вверху располагается строка меню, которой отображаются: наименование отчета, оглавление (работает только для отчета ОО-1), действия, приложения, комментарии и в</w:t>
      </w:r>
      <w:r w:rsidR="006A795B">
        <w:rPr>
          <w:sz w:val="28"/>
          <w:szCs w:val="28"/>
        </w:rPr>
        <w:t xml:space="preserve"> правом верхнем углу отображается статус отчета. </w:t>
      </w:r>
    </w:p>
    <w:p w:rsidR="006A795B" w:rsidRDefault="008C3C88" w:rsidP="008C3C88">
      <w:pPr>
        <w:pStyle w:val="ad"/>
        <w:jc w:val="both"/>
        <w:rPr>
          <w:sz w:val="28"/>
          <w:szCs w:val="28"/>
        </w:rPr>
      </w:pPr>
      <w:r>
        <w:rPr>
          <w:noProof/>
          <w:sz w:val="28"/>
          <w:szCs w:val="28"/>
        </w:rPr>
        <w:drawing>
          <wp:inline distT="0" distB="0" distL="0" distR="0">
            <wp:extent cx="5867400" cy="2390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7400" cy="2390775"/>
                    </a:xfrm>
                    <a:prstGeom prst="rect">
                      <a:avLst/>
                    </a:prstGeom>
                    <a:noFill/>
                    <a:ln>
                      <a:noFill/>
                    </a:ln>
                  </pic:spPr>
                </pic:pic>
              </a:graphicData>
            </a:graphic>
          </wp:inline>
        </w:drawing>
      </w:r>
    </w:p>
    <w:p w:rsidR="00B5369C" w:rsidRDefault="00B5369C" w:rsidP="00B5369C">
      <w:pPr>
        <w:jc w:val="both"/>
        <w:rPr>
          <w:sz w:val="28"/>
          <w:szCs w:val="28"/>
        </w:rPr>
      </w:pPr>
      <w:r>
        <w:rPr>
          <w:sz w:val="28"/>
          <w:szCs w:val="28"/>
        </w:rPr>
        <w:lastRenderedPageBreak/>
        <w:t>Серые пол</w:t>
      </w:r>
      <w:r w:rsidRPr="00B5369C">
        <w:rPr>
          <w:sz w:val="28"/>
          <w:szCs w:val="28"/>
        </w:rPr>
        <w:t>я</w:t>
      </w:r>
      <w:r>
        <w:rPr>
          <w:sz w:val="28"/>
          <w:szCs w:val="28"/>
        </w:rPr>
        <w:t xml:space="preserve"> активны для заполнения, белые не заполняются, ра</w:t>
      </w:r>
      <w:r w:rsidR="00E1087B">
        <w:rPr>
          <w:sz w:val="28"/>
          <w:szCs w:val="28"/>
        </w:rPr>
        <w:t>с</w:t>
      </w:r>
      <w:r>
        <w:rPr>
          <w:sz w:val="28"/>
          <w:szCs w:val="28"/>
        </w:rPr>
        <w:t>считываются автоматически на основе введенных данных или подтягиваются из других отчетов</w:t>
      </w:r>
      <w:r w:rsidR="00BA77FE">
        <w:rPr>
          <w:sz w:val="28"/>
          <w:szCs w:val="28"/>
        </w:rPr>
        <w:t xml:space="preserve"> (рис. 12).</w:t>
      </w:r>
      <w:r w:rsidR="00665CF2">
        <w:rPr>
          <w:noProof/>
          <w:sz w:val="28"/>
          <w:szCs w:val="28"/>
        </w:rPr>
        <w:drawing>
          <wp:inline distT="0" distB="0" distL="0" distR="0">
            <wp:extent cx="6638925" cy="2409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25" cy="2409825"/>
                    </a:xfrm>
                    <a:prstGeom prst="rect">
                      <a:avLst/>
                    </a:prstGeom>
                    <a:noFill/>
                    <a:ln>
                      <a:noFill/>
                    </a:ln>
                  </pic:spPr>
                </pic:pic>
              </a:graphicData>
            </a:graphic>
          </wp:inline>
        </w:drawing>
      </w:r>
    </w:p>
    <w:p w:rsidR="00BA77FE" w:rsidRDefault="00BA77FE" w:rsidP="00BA77FE">
      <w:pPr>
        <w:jc w:val="center"/>
        <w:rPr>
          <w:b/>
        </w:rPr>
      </w:pPr>
      <w:r w:rsidRPr="004E3B3C">
        <w:rPr>
          <w:b/>
        </w:rPr>
        <w:t xml:space="preserve">Рисунок </w:t>
      </w:r>
      <w:r>
        <w:rPr>
          <w:b/>
        </w:rPr>
        <w:t>12</w:t>
      </w:r>
    </w:p>
    <w:p w:rsidR="00665CF2" w:rsidRDefault="00BA77FE" w:rsidP="00BA77FE">
      <w:pPr>
        <w:jc w:val="both"/>
        <w:rPr>
          <w:sz w:val="28"/>
          <w:szCs w:val="28"/>
        </w:rPr>
      </w:pPr>
      <w:r>
        <w:rPr>
          <w:sz w:val="28"/>
          <w:szCs w:val="28"/>
        </w:rPr>
        <w:t>После заполнения таблицы необходимо сохранить внесенную информацию, выполнить проверку и отправить отчет на вышестоящий уровень. Для этого поэтапно выбирается действие – сохранить, действия – выполнить проверку, действия – отправить отчет (рис. 13).</w:t>
      </w:r>
    </w:p>
    <w:p w:rsidR="00BA77FE" w:rsidRDefault="00BA77FE" w:rsidP="00665CF2">
      <w:pPr>
        <w:ind w:firstLine="709"/>
        <w:jc w:val="both"/>
        <w:rPr>
          <w:sz w:val="28"/>
          <w:szCs w:val="28"/>
        </w:rPr>
      </w:pPr>
      <w:r w:rsidRPr="00BA77FE">
        <w:rPr>
          <w:sz w:val="28"/>
          <w:szCs w:val="28"/>
        </w:rPr>
        <w:t xml:space="preserve"> </w:t>
      </w:r>
      <w:r w:rsidR="00665CF2">
        <w:rPr>
          <w:noProof/>
          <w:sz w:val="28"/>
          <w:szCs w:val="28"/>
        </w:rPr>
        <w:drawing>
          <wp:inline distT="0" distB="0" distL="0" distR="0">
            <wp:extent cx="5095875" cy="2016511"/>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0936" cy="2026428"/>
                    </a:xfrm>
                    <a:prstGeom prst="rect">
                      <a:avLst/>
                    </a:prstGeom>
                    <a:noFill/>
                    <a:ln>
                      <a:noFill/>
                    </a:ln>
                  </pic:spPr>
                </pic:pic>
              </a:graphicData>
            </a:graphic>
          </wp:inline>
        </w:drawing>
      </w:r>
    </w:p>
    <w:p w:rsidR="00BA77FE" w:rsidRDefault="00BA77FE" w:rsidP="00BA77FE">
      <w:pPr>
        <w:jc w:val="center"/>
        <w:rPr>
          <w:b/>
        </w:rPr>
      </w:pPr>
      <w:r w:rsidRPr="004E3B3C">
        <w:rPr>
          <w:b/>
        </w:rPr>
        <w:t xml:space="preserve">Рисунок </w:t>
      </w:r>
      <w:r>
        <w:rPr>
          <w:b/>
        </w:rPr>
        <w:t>13</w:t>
      </w:r>
    </w:p>
    <w:p w:rsidR="00BA77FE" w:rsidRDefault="00665CF2" w:rsidP="00BA77FE">
      <w:pPr>
        <w:jc w:val="both"/>
        <w:rPr>
          <w:sz w:val="28"/>
          <w:szCs w:val="28"/>
        </w:rPr>
      </w:pPr>
      <w:r>
        <w:rPr>
          <w:sz w:val="28"/>
          <w:szCs w:val="28"/>
        </w:rPr>
        <w:t>В итоге статус отчета должен быть «на проверке в вышестоящей организации». После проверки вышестоящей организацией статус отчета может быть «Принято», если все верно или «Отклонено», если данные заполнены некорректно. В комментарии может быть указана причина отклонения (рис.</w:t>
      </w:r>
      <w:r w:rsidR="001C22D3">
        <w:rPr>
          <w:sz w:val="28"/>
          <w:szCs w:val="28"/>
        </w:rPr>
        <w:t>14)</w:t>
      </w:r>
      <w:r>
        <w:rPr>
          <w:sz w:val="28"/>
          <w:szCs w:val="28"/>
        </w:rPr>
        <w:t>.</w:t>
      </w:r>
    </w:p>
    <w:p w:rsidR="001C22D3" w:rsidRDefault="001C22D3" w:rsidP="00BA77FE">
      <w:pPr>
        <w:jc w:val="both"/>
        <w:rPr>
          <w:sz w:val="28"/>
          <w:szCs w:val="28"/>
        </w:rPr>
      </w:pPr>
      <w:r w:rsidRPr="001C22D3">
        <w:rPr>
          <w:noProof/>
          <w:sz w:val="28"/>
          <w:szCs w:val="28"/>
        </w:rPr>
        <w:lastRenderedPageBreak/>
        <w:drawing>
          <wp:inline distT="0" distB="0" distL="0" distR="0" wp14:anchorId="2AA02CB7" wp14:editId="041788B9">
            <wp:extent cx="6645910" cy="3890010"/>
            <wp:effectExtent l="0" t="0" r="2540" b="0"/>
            <wp:docPr id="5325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Рисунок 4"/>
                    <pic:cNvPicPr>
                      <a:picLocks noChangeAspect="1"/>
                    </pic:cNvPicPr>
                  </pic:nvPicPr>
                  <pic:blipFill>
                    <a:blip r:embed="rId24"/>
                    <a:srcRect/>
                    <a:stretch>
                      <a:fillRect/>
                    </a:stretch>
                  </pic:blipFill>
                  <pic:spPr bwMode="auto">
                    <a:xfrm>
                      <a:off x="0" y="0"/>
                      <a:ext cx="6645910" cy="3890010"/>
                    </a:xfrm>
                    <a:prstGeom prst="rect">
                      <a:avLst/>
                    </a:prstGeom>
                    <a:noFill/>
                    <a:ln w="9525">
                      <a:noFill/>
                      <a:miter lim="800000"/>
                      <a:headEnd/>
                      <a:tailEnd/>
                    </a:ln>
                  </pic:spPr>
                </pic:pic>
              </a:graphicData>
            </a:graphic>
          </wp:inline>
        </w:drawing>
      </w:r>
    </w:p>
    <w:p w:rsidR="001C22D3" w:rsidRDefault="001C22D3" w:rsidP="001C22D3">
      <w:pPr>
        <w:jc w:val="center"/>
        <w:rPr>
          <w:b/>
        </w:rPr>
      </w:pPr>
      <w:r w:rsidRPr="004E3B3C">
        <w:rPr>
          <w:b/>
        </w:rPr>
        <w:t xml:space="preserve">Рисунок </w:t>
      </w:r>
      <w:r>
        <w:rPr>
          <w:b/>
        </w:rPr>
        <w:t>14</w:t>
      </w:r>
    </w:p>
    <w:p w:rsidR="001C22D3" w:rsidRDefault="00443269" w:rsidP="001C22D3">
      <w:pPr>
        <w:jc w:val="both"/>
        <w:rPr>
          <w:b/>
        </w:rPr>
      </w:pPr>
      <w:r>
        <w:rPr>
          <w:sz w:val="28"/>
          <w:szCs w:val="28"/>
        </w:rPr>
        <w:t>После исправления ошибок нужно снова сохранить изменения, выполнить проверку и отправить на вышестоящий уровень.</w:t>
      </w:r>
    </w:p>
    <w:p w:rsidR="00304571" w:rsidRDefault="00304571" w:rsidP="00B5369C">
      <w:pPr>
        <w:jc w:val="both"/>
        <w:rPr>
          <w:sz w:val="28"/>
          <w:szCs w:val="28"/>
        </w:rPr>
      </w:pPr>
    </w:p>
    <w:p w:rsidR="00873AB2" w:rsidRDefault="00873AB2" w:rsidP="00B5369C">
      <w:pPr>
        <w:jc w:val="both"/>
        <w:rPr>
          <w:sz w:val="28"/>
          <w:szCs w:val="28"/>
        </w:rPr>
      </w:pPr>
    </w:p>
    <w:p w:rsidR="00B5369C" w:rsidRPr="00B5369C" w:rsidRDefault="00B5369C" w:rsidP="00956461">
      <w:pPr>
        <w:jc w:val="both"/>
        <w:rPr>
          <w:sz w:val="28"/>
          <w:szCs w:val="28"/>
        </w:rPr>
      </w:pPr>
    </w:p>
    <w:sectPr w:rsidR="00B5369C" w:rsidRPr="00B5369C" w:rsidSect="0095646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F4" w:rsidRDefault="00853DF4" w:rsidP="000865E1">
      <w:pPr>
        <w:spacing w:after="0" w:line="240" w:lineRule="auto"/>
      </w:pPr>
      <w:r>
        <w:separator/>
      </w:r>
    </w:p>
  </w:endnote>
  <w:endnote w:type="continuationSeparator" w:id="0">
    <w:p w:rsidR="00853DF4" w:rsidRDefault="00853DF4" w:rsidP="0008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F4" w:rsidRDefault="00853DF4" w:rsidP="000865E1">
      <w:pPr>
        <w:spacing w:after="0" w:line="240" w:lineRule="auto"/>
      </w:pPr>
      <w:r>
        <w:separator/>
      </w:r>
    </w:p>
  </w:footnote>
  <w:footnote w:type="continuationSeparator" w:id="0">
    <w:p w:rsidR="00853DF4" w:rsidRDefault="00853DF4" w:rsidP="00086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24E"/>
    <w:multiLevelType w:val="hybridMultilevel"/>
    <w:tmpl w:val="729A0678"/>
    <w:lvl w:ilvl="0" w:tplc="54E8C342">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E26EB"/>
    <w:multiLevelType w:val="hybridMultilevel"/>
    <w:tmpl w:val="262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77B25"/>
    <w:multiLevelType w:val="hybridMultilevel"/>
    <w:tmpl w:val="F90C08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EA720DD"/>
    <w:multiLevelType w:val="hybridMultilevel"/>
    <w:tmpl w:val="DA7C5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6D4DBC"/>
    <w:multiLevelType w:val="hybridMultilevel"/>
    <w:tmpl w:val="DE864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F174414"/>
    <w:multiLevelType w:val="hybridMultilevel"/>
    <w:tmpl w:val="0B760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A292C"/>
    <w:multiLevelType w:val="hybridMultilevel"/>
    <w:tmpl w:val="7354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196C92"/>
    <w:multiLevelType w:val="hybridMultilevel"/>
    <w:tmpl w:val="CF4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82B86"/>
    <w:multiLevelType w:val="hybridMultilevel"/>
    <w:tmpl w:val="DF986762"/>
    <w:lvl w:ilvl="0" w:tplc="B1B85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57915EE"/>
    <w:multiLevelType w:val="hybridMultilevel"/>
    <w:tmpl w:val="1338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FE2780"/>
    <w:multiLevelType w:val="hybridMultilevel"/>
    <w:tmpl w:val="35324DFE"/>
    <w:lvl w:ilvl="0" w:tplc="771E5A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AEE7CA6"/>
    <w:multiLevelType w:val="hybridMultilevel"/>
    <w:tmpl w:val="700A8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3A5962"/>
    <w:multiLevelType w:val="hybridMultilevel"/>
    <w:tmpl w:val="BB765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B86097"/>
    <w:multiLevelType w:val="hybridMultilevel"/>
    <w:tmpl w:val="A43A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0"/>
  </w:num>
  <w:num w:numId="6">
    <w:abstractNumId w:val="13"/>
  </w:num>
  <w:num w:numId="7">
    <w:abstractNumId w:val="9"/>
  </w:num>
  <w:num w:numId="8">
    <w:abstractNumId w:val="6"/>
  </w:num>
  <w:num w:numId="9">
    <w:abstractNumId w:val="3"/>
  </w:num>
  <w:num w:numId="10">
    <w:abstractNumId w:val="1"/>
  </w:num>
  <w:num w:numId="11">
    <w:abstractNumId w:val="4"/>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35"/>
    <w:rsid w:val="00001EB4"/>
    <w:rsid w:val="0003266C"/>
    <w:rsid w:val="000347E6"/>
    <w:rsid w:val="00034FD9"/>
    <w:rsid w:val="00043800"/>
    <w:rsid w:val="00043806"/>
    <w:rsid w:val="00061A69"/>
    <w:rsid w:val="000738A1"/>
    <w:rsid w:val="000851C3"/>
    <w:rsid w:val="000865E1"/>
    <w:rsid w:val="00087E4E"/>
    <w:rsid w:val="00090993"/>
    <w:rsid w:val="00092C1E"/>
    <w:rsid w:val="00097077"/>
    <w:rsid w:val="000A3F2A"/>
    <w:rsid w:val="000B6F47"/>
    <w:rsid w:val="000D3CF7"/>
    <w:rsid w:val="000E6EAB"/>
    <w:rsid w:val="000F32BD"/>
    <w:rsid w:val="000F5817"/>
    <w:rsid w:val="00115238"/>
    <w:rsid w:val="00125215"/>
    <w:rsid w:val="00125CFD"/>
    <w:rsid w:val="001270B3"/>
    <w:rsid w:val="00155417"/>
    <w:rsid w:val="0018622C"/>
    <w:rsid w:val="001923EE"/>
    <w:rsid w:val="00197F10"/>
    <w:rsid w:val="001A0747"/>
    <w:rsid w:val="001A4DAA"/>
    <w:rsid w:val="001A6687"/>
    <w:rsid w:val="001C22D3"/>
    <w:rsid w:val="001D1D17"/>
    <w:rsid w:val="001E242B"/>
    <w:rsid w:val="001F14D0"/>
    <w:rsid w:val="001F17CE"/>
    <w:rsid w:val="001F1BDB"/>
    <w:rsid w:val="001F328B"/>
    <w:rsid w:val="002008C1"/>
    <w:rsid w:val="0022018A"/>
    <w:rsid w:val="00231038"/>
    <w:rsid w:val="00252AB8"/>
    <w:rsid w:val="00257AB0"/>
    <w:rsid w:val="002601FB"/>
    <w:rsid w:val="00260A9F"/>
    <w:rsid w:val="00261EEC"/>
    <w:rsid w:val="002807ED"/>
    <w:rsid w:val="00296B2A"/>
    <w:rsid w:val="00297897"/>
    <w:rsid w:val="002B6E62"/>
    <w:rsid w:val="002C4FD0"/>
    <w:rsid w:val="002D37CB"/>
    <w:rsid w:val="002F7E9D"/>
    <w:rsid w:val="00304571"/>
    <w:rsid w:val="00311478"/>
    <w:rsid w:val="00343D7C"/>
    <w:rsid w:val="003667CF"/>
    <w:rsid w:val="00376749"/>
    <w:rsid w:val="003B1683"/>
    <w:rsid w:val="003B6663"/>
    <w:rsid w:val="003C4464"/>
    <w:rsid w:val="003D65DB"/>
    <w:rsid w:val="003F1C10"/>
    <w:rsid w:val="003F5E00"/>
    <w:rsid w:val="00412D22"/>
    <w:rsid w:val="00424F22"/>
    <w:rsid w:val="00425996"/>
    <w:rsid w:val="00432D5C"/>
    <w:rsid w:val="00441CC5"/>
    <w:rsid w:val="0044238A"/>
    <w:rsid w:val="00443269"/>
    <w:rsid w:val="00460043"/>
    <w:rsid w:val="00470C70"/>
    <w:rsid w:val="004942A2"/>
    <w:rsid w:val="004A1754"/>
    <w:rsid w:val="004B4056"/>
    <w:rsid w:val="004C1A43"/>
    <w:rsid w:val="004E3B3C"/>
    <w:rsid w:val="004E4DE4"/>
    <w:rsid w:val="004E53DC"/>
    <w:rsid w:val="004F38D5"/>
    <w:rsid w:val="004F4C67"/>
    <w:rsid w:val="004F5A32"/>
    <w:rsid w:val="00513C46"/>
    <w:rsid w:val="0052188B"/>
    <w:rsid w:val="005403A1"/>
    <w:rsid w:val="00554695"/>
    <w:rsid w:val="00554C61"/>
    <w:rsid w:val="00577372"/>
    <w:rsid w:val="005801E0"/>
    <w:rsid w:val="005829DC"/>
    <w:rsid w:val="00586466"/>
    <w:rsid w:val="005A3C5F"/>
    <w:rsid w:val="005A3D68"/>
    <w:rsid w:val="005F1703"/>
    <w:rsid w:val="005F2944"/>
    <w:rsid w:val="005F35C4"/>
    <w:rsid w:val="0061749E"/>
    <w:rsid w:val="006206D5"/>
    <w:rsid w:val="00632D41"/>
    <w:rsid w:val="0065150B"/>
    <w:rsid w:val="00657801"/>
    <w:rsid w:val="00665CF2"/>
    <w:rsid w:val="00674CC4"/>
    <w:rsid w:val="00680061"/>
    <w:rsid w:val="006933F1"/>
    <w:rsid w:val="0069767B"/>
    <w:rsid w:val="006A44BB"/>
    <w:rsid w:val="006A6D2A"/>
    <w:rsid w:val="006A795B"/>
    <w:rsid w:val="006E6F9D"/>
    <w:rsid w:val="006F12A2"/>
    <w:rsid w:val="00701F0A"/>
    <w:rsid w:val="007046E0"/>
    <w:rsid w:val="0070612E"/>
    <w:rsid w:val="0070688A"/>
    <w:rsid w:val="00713758"/>
    <w:rsid w:val="00717D13"/>
    <w:rsid w:val="0072695D"/>
    <w:rsid w:val="007371E5"/>
    <w:rsid w:val="00767A9F"/>
    <w:rsid w:val="007769C2"/>
    <w:rsid w:val="00784C6F"/>
    <w:rsid w:val="00791697"/>
    <w:rsid w:val="0079291B"/>
    <w:rsid w:val="007A24D7"/>
    <w:rsid w:val="007C3FDB"/>
    <w:rsid w:val="00806402"/>
    <w:rsid w:val="00830436"/>
    <w:rsid w:val="00853DF4"/>
    <w:rsid w:val="00873546"/>
    <w:rsid w:val="00873667"/>
    <w:rsid w:val="00873AB2"/>
    <w:rsid w:val="00882D50"/>
    <w:rsid w:val="00890774"/>
    <w:rsid w:val="008A1504"/>
    <w:rsid w:val="008C3C88"/>
    <w:rsid w:val="008C7746"/>
    <w:rsid w:val="008E659B"/>
    <w:rsid w:val="009004BB"/>
    <w:rsid w:val="00943528"/>
    <w:rsid w:val="00954BC0"/>
    <w:rsid w:val="00956461"/>
    <w:rsid w:val="00971CCB"/>
    <w:rsid w:val="009824FD"/>
    <w:rsid w:val="00996B82"/>
    <w:rsid w:val="009A0744"/>
    <w:rsid w:val="009C5B01"/>
    <w:rsid w:val="009F216F"/>
    <w:rsid w:val="00A14759"/>
    <w:rsid w:val="00A4558D"/>
    <w:rsid w:val="00A65331"/>
    <w:rsid w:val="00A808AA"/>
    <w:rsid w:val="00A81FA4"/>
    <w:rsid w:val="00AA2529"/>
    <w:rsid w:val="00AA285E"/>
    <w:rsid w:val="00AA7A35"/>
    <w:rsid w:val="00AB2ACF"/>
    <w:rsid w:val="00AC1B3E"/>
    <w:rsid w:val="00AC53B0"/>
    <w:rsid w:val="00AD3A7B"/>
    <w:rsid w:val="00B00B27"/>
    <w:rsid w:val="00B05D56"/>
    <w:rsid w:val="00B14F32"/>
    <w:rsid w:val="00B21D7B"/>
    <w:rsid w:val="00B2407F"/>
    <w:rsid w:val="00B45517"/>
    <w:rsid w:val="00B5369C"/>
    <w:rsid w:val="00B5534D"/>
    <w:rsid w:val="00B56082"/>
    <w:rsid w:val="00B76EB0"/>
    <w:rsid w:val="00B86B9D"/>
    <w:rsid w:val="00B87C4F"/>
    <w:rsid w:val="00B93047"/>
    <w:rsid w:val="00BA77FE"/>
    <w:rsid w:val="00BB5BA7"/>
    <w:rsid w:val="00BC1594"/>
    <w:rsid w:val="00BC6A01"/>
    <w:rsid w:val="00BD2CA3"/>
    <w:rsid w:val="00BD565F"/>
    <w:rsid w:val="00BE180B"/>
    <w:rsid w:val="00BE2515"/>
    <w:rsid w:val="00C1058E"/>
    <w:rsid w:val="00C22EFD"/>
    <w:rsid w:val="00C303B3"/>
    <w:rsid w:val="00C37A3C"/>
    <w:rsid w:val="00C47188"/>
    <w:rsid w:val="00C71EC2"/>
    <w:rsid w:val="00C71F1F"/>
    <w:rsid w:val="00C81ECF"/>
    <w:rsid w:val="00C975E3"/>
    <w:rsid w:val="00CA0953"/>
    <w:rsid w:val="00CA6FCC"/>
    <w:rsid w:val="00CB0B58"/>
    <w:rsid w:val="00CB680C"/>
    <w:rsid w:val="00CD605A"/>
    <w:rsid w:val="00CF2B28"/>
    <w:rsid w:val="00CF357E"/>
    <w:rsid w:val="00D20081"/>
    <w:rsid w:val="00D30B95"/>
    <w:rsid w:val="00D35443"/>
    <w:rsid w:val="00D3780C"/>
    <w:rsid w:val="00D77A49"/>
    <w:rsid w:val="00D85BE5"/>
    <w:rsid w:val="00D96236"/>
    <w:rsid w:val="00DA3550"/>
    <w:rsid w:val="00DA6DC9"/>
    <w:rsid w:val="00DB70D4"/>
    <w:rsid w:val="00DD62C9"/>
    <w:rsid w:val="00E05775"/>
    <w:rsid w:val="00E07ADB"/>
    <w:rsid w:val="00E1087B"/>
    <w:rsid w:val="00E16C0A"/>
    <w:rsid w:val="00E248CD"/>
    <w:rsid w:val="00E30A9D"/>
    <w:rsid w:val="00E65515"/>
    <w:rsid w:val="00E66D8A"/>
    <w:rsid w:val="00EE7716"/>
    <w:rsid w:val="00EF1B5D"/>
    <w:rsid w:val="00EF526A"/>
    <w:rsid w:val="00F348BB"/>
    <w:rsid w:val="00F362A2"/>
    <w:rsid w:val="00F405B7"/>
    <w:rsid w:val="00F62CBE"/>
    <w:rsid w:val="00F64184"/>
    <w:rsid w:val="00F7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16ED"/>
  <w15:docId w15:val="{73DD9CBC-0FBF-4E7F-A5F3-0814D562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3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4F32"/>
    <w:rPr>
      <w:color w:val="0000FF" w:themeColor="hyperlink"/>
      <w:u w:val="single"/>
    </w:rPr>
  </w:style>
  <w:style w:type="paragraph" w:styleId="a5">
    <w:name w:val="Balloon Text"/>
    <w:basedOn w:val="a"/>
    <w:link w:val="a6"/>
    <w:uiPriority w:val="99"/>
    <w:semiHidden/>
    <w:unhideWhenUsed/>
    <w:rsid w:val="00B14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F32"/>
    <w:rPr>
      <w:rFonts w:ascii="Tahoma" w:hAnsi="Tahoma" w:cs="Tahoma"/>
      <w:sz w:val="16"/>
      <w:szCs w:val="16"/>
    </w:rPr>
  </w:style>
  <w:style w:type="paragraph" w:styleId="a7">
    <w:name w:val="header"/>
    <w:basedOn w:val="a"/>
    <w:link w:val="a8"/>
    <w:uiPriority w:val="99"/>
    <w:unhideWhenUsed/>
    <w:rsid w:val="000865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5E1"/>
  </w:style>
  <w:style w:type="paragraph" w:styleId="a9">
    <w:name w:val="footer"/>
    <w:basedOn w:val="a"/>
    <w:link w:val="aa"/>
    <w:uiPriority w:val="99"/>
    <w:unhideWhenUsed/>
    <w:rsid w:val="000865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5E1"/>
  </w:style>
  <w:style w:type="paragraph" w:styleId="ab">
    <w:name w:val="Body Text"/>
    <w:basedOn w:val="a"/>
    <w:link w:val="ac"/>
    <w:semiHidden/>
    <w:unhideWhenUsed/>
    <w:rsid w:val="001E242B"/>
    <w:pPr>
      <w:spacing w:after="120" w:line="240" w:lineRule="auto"/>
    </w:pPr>
    <w:rPr>
      <w:rFonts w:eastAsia="Times New Roman"/>
      <w:sz w:val="24"/>
      <w:szCs w:val="24"/>
      <w:lang w:eastAsia="ru-RU"/>
    </w:rPr>
  </w:style>
  <w:style w:type="character" w:customStyle="1" w:styleId="ac">
    <w:name w:val="Основной текст Знак"/>
    <w:basedOn w:val="a0"/>
    <w:link w:val="ab"/>
    <w:semiHidden/>
    <w:rsid w:val="001E242B"/>
    <w:rPr>
      <w:rFonts w:eastAsia="Times New Roman"/>
      <w:sz w:val="24"/>
      <w:szCs w:val="24"/>
      <w:lang w:eastAsia="ru-RU"/>
    </w:rPr>
  </w:style>
  <w:style w:type="paragraph" w:styleId="ad">
    <w:name w:val="List Paragraph"/>
    <w:basedOn w:val="a"/>
    <w:uiPriority w:val="34"/>
    <w:qFormat/>
    <w:rsid w:val="001E242B"/>
    <w:pPr>
      <w:spacing w:after="0" w:line="240" w:lineRule="auto"/>
      <w:ind w:left="720"/>
      <w:contextualSpacing/>
    </w:pPr>
    <w:rPr>
      <w:rFonts w:eastAsia="Times New Roman"/>
      <w:sz w:val="24"/>
      <w:szCs w:val="24"/>
      <w:lang w:eastAsia="ru-RU"/>
    </w:rPr>
  </w:style>
  <w:style w:type="character" w:customStyle="1" w:styleId="ae">
    <w:name w:val="Цветовое выделение"/>
    <w:uiPriority w:val="99"/>
    <w:rsid w:val="00460043"/>
    <w:rPr>
      <w:b/>
      <w:color w:val="26282F"/>
    </w:rPr>
  </w:style>
  <w:style w:type="character" w:customStyle="1" w:styleId="af">
    <w:name w:val="Текст примечания Знак"/>
    <w:basedOn w:val="a0"/>
    <w:link w:val="af0"/>
    <w:uiPriority w:val="99"/>
    <w:semiHidden/>
    <w:rsid w:val="003B1683"/>
    <w:rPr>
      <w:rFonts w:asciiTheme="minorHAnsi" w:hAnsiTheme="minorHAnsi" w:cstheme="minorBidi"/>
      <w:szCs w:val="20"/>
    </w:rPr>
  </w:style>
  <w:style w:type="paragraph" w:styleId="af0">
    <w:name w:val="annotation text"/>
    <w:basedOn w:val="a"/>
    <w:link w:val="af"/>
    <w:uiPriority w:val="99"/>
    <w:semiHidden/>
    <w:unhideWhenUsed/>
    <w:rsid w:val="003B1683"/>
    <w:pPr>
      <w:spacing w:line="240" w:lineRule="auto"/>
    </w:pPr>
    <w:rPr>
      <w:rFonts w:asciiTheme="minorHAnsi" w:hAnsiTheme="minorHAnsi" w:cstheme="minorBidi"/>
      <w:szCs w:val="20"/>
    </w:rPr>
  </w:style>
  <w:style w:type="character" w:customStyle="1" w:styleId="af1">
    <w:name w:val="Тема примечания Знак"/>
    <w:basedOn w:val="af"/>
    <w:link w:val="af2"/>
    <w:uiPriority w:val="99"/>
    <w:semiHidden/>
    <w:rsid w:val="003B1683"/>
    <w:rPr>
      <w:rFonts w:asciiTheme="minorHAnsi" w:hAnsiTheme="minorHAnsi" w:cstheme="minorBidi"/>
      <w:b/>
      <w:bCs/>
      <w:szCs w:val="20"/>
    </w:rPr>
  </w:style>
  <w:style w:type="paragraph" w:styleId="af2">
    <w:name w:val="annotation subject"/>
    <w:basedOn w:val="af0"/>
    <w:next w:val="af0"/>
    <w:link w:val="af1"/>
    <w:uiPriority w:val="99"/>
    <w:semiHidden/>
    <w:unhideWhenUsed/>
    <w:rsid w:val="003B1683"/>
    <w:rPr>
      <w:b/>
      <w:bCs/>
    </w:rPr>
  </w:style>
  <w:style w:type="character" w:styleId="af3">
    <w:name w:val="annotation reference"/>
    <w:basedOn w:val="a0"/>
    <w:uiPriority w:val="99"/>
    <w:semiHidden/>
    <w:unhideWhenUsed/>
    <w:rsid w:val="003B1683"/>
    <w:rPr>
      <w:sz w:val="16"/>
      <w:szCs w:val="16"/>
    </w:rPr>
  </w:style>
  <w:style w:type="character" w:customStyle="1" w:styleId="1">
    <w:name w:val="Неразрешенное упоминание1"/>
    <w:basedOn w:val="a0"/>
    <w:uiPriority w:val="99"/>
    <w:semiHidden/>
    <w:unhideWhenUsed/>
    <w:rsid w:val="003F5E00"/>
    <w:rPr>
      <w:color w:val="605E5C"/>
      <w:shd w:val="clear" w:color="auto" w:fill="E1DFDD"/>
    </w:rPr>
  </w:style>
  <w:style w:type="character" w:styleId="af4">
    <w:name w:val="Unresolved Mention"/>
    <w:basedOn w:val="a0"/>
    <w:uiPriority w:val="99"/>
    <w:semiHidden/>
    <w:unhideWhenUsed/>
    <w:rsid w:val="00B5534D"/>
    <w:rPr>
      <w:color w:val="605E5C"/>
      <w:shd w:val="clear" w:color="auto" w:fill="E1DFDD"/>
    </w:rPr>
  </w:style>
  <w:style w:type="table" w:styleId="af5">
    <w:name w:val="Grid Table Light"/>
    <w:basedOn w:val="a1"/>
    <w:uiPriority w:val="40"/>
    <w:rsid w:val="006A7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51">
      <w:bodyDiv w:val="1"/>
      <w:marLeft w:val="0"/>
      <w:marRight w:val="0"/>
      <w:marTop w:val="0"/>
      <w:marBottom w:val="0"/>
      <w:divBdr>
        <w:top w:val="none" w:sz="0" w:space="0" w:color="auto"/>
        <w:left w:val="none" w:sz="0" w:space="0" w:color="auto"/>
        <w:bottom w:val="none" w:sz="0" w:space="0" w:color="auto"/>
        <w:right w:val="none" w:sz="0" w:space="0" w:color="auto"/>
      </w:divBdr>
    </w:div>
    <w:div w:id="72626195">
      <w:bodyDiv w:val="1"/>
      <w:marLeft w:val="0"/>
      <w:marRight w:val="0"/>
      <w:marTop w:val="0"/>
      <w:marBottom w:val="0"/>
      <w:divBdr>
        <w:top w:val="none" w:sz="0" w:space="0" w:color="auto"/>
        <w:left w:val="none" w:sz="0" w:space="0" w:color="auto"/>
        <w:bottom w:val="none" w:sz="0" w:space="0" w:color="auto"/>
        <w:right w:val="none" w:sz="0" w:space="0" w:color="auto"/>
      </w:divBdr>
    </w:div>
    <w:div w:id="847790698">
      <w:bodyDiv w:val="1"/>
      <w:marLeft w:val="0"/>
      <w:marRight w:val="0"/>
      <w:marTop w:val="0"/>
      <w:marBottom w:val="0"/>
      <w:divBdr>
        <w:top w:val="none" w:sz="0" w:space="0" w:color="auto"/>
        <w:left w:val="none" w:sz="0" w:space="0" w:color="auto"/>
        <w:bottom w:val="none" w:sz="0" w:space="0" w:color="auto"/>
        <w:right w:val="none" w:sz="0" w:space="0" w:color="auto"/>
      </w:divBdr>
    </w:div>
    <w:div w:id="919678843">
      <w:bodyDiv w:val="1"/>
      <w:marLeft w:val="0"/>
      <w:marRight w:val="0"/>
      <w:marTop w:val="0"/>
      <w:marBottom w:val="0"/>
      <w:divBdr>
        <w:top w:val="none" w:sz="0" w:space="0" w:color="auto"/>
        <w:left w:val="none" w:sz="0" w:space="0" w:color="auto"/>
        <w:bottom w:val="none" w:sz="0" w:space="0" w:color="auto"/>
        <w:right w:val="none" w:sz="0" w:space="0" w:color="auto"/>
      </w:divBdr>
    </w:div>
    <w:div w:id="1501238329">
      <w:bodyDiv w:val="1"/>
      <w:marLeft w:val="0"/>
      <w:marRight w:val="0"/>
      <w:marTop w:val="0"/>
      <w:marBottom w:val="0"/>
      <w:divBdr>
        <w:top w:val="none" w:sz="0" w:space="0" w:color="auto"/>
        <w:left w:val="none" w:sz="0" w:space="0" w:color="auto"/>
        <w:bottom w:val="none" w:sz="0" w:space="0" w:color="auto"/>
        <w:right w:val="none" w:sz="0" w:space="0" w:color="auto"/>
      </w:divBdr>
      <w:divsChild>
        <w:div w:id="297995088">
          <w:marLeft w:val="0"/>
          <w:marRight w:val="0"/>
          <w:marTop w:val="0"/>
          <w:marBottom w:val="0"/>
          <w:divBdr>
            <w:top w:val="none" w:sz="0" w:space="0" w:color="auto"/>
            <w:left w:val="none" w:sz="0" w:space="0" w:color="auto"/>
            <w:bottom w:val="none" w:sz="0" w:space="0" w:color="auto"/>
            <w:right w:val="none" w:sz="0" w:space="0" w:color="auto"/>
          </w:divBdr>
        </w:div>
        <w:div w:id="288249091">
          <w:marLeft w:val="0"/>
          <w:marRight w:val="0"/>
          <w:marTop w:val="0"/>
          <w:marBottom w:val="0"/>
          <w:divBdr>
            <w:top w:val="none" w:sz="0" w:space="0" w:color="auto"/>
            <w:left w:val="none" w:sz="0" w:space="0" w:color="auto"/>
            <w:bottom w:val="none" w:sz="0" w:space="0" w:color="auto"/>
            <w:right w:val="none" w:sz="0" w:space="0" w:color="auto"/>
          </w:divBdr>
        </w:div>
        <w:div w:id="1760904357">
          <w:marLeft w:val="0"/>
          <w:marRight w:val="0"/>
          <w:marTop w:val="0"/>
          <w:marBottom w:val="0"/>
          <w:divBdr>
            <w:top w:val="none" w:sz="0" w:space="0" w:color="auto"/>
            <w:left w:val="none" w:sz="0" w:space="0" w:color="auto"/>
            <w:bottom w:val="none" w:sz="0" w:space="0" w:color="auto"/>
            <w:right w:val="none" w:sz="0" w:space="0" w:color="auto"/>
          </w:divBdr>
        </w:div>
        <w:div w:id="116920808">
          <w:marLeft w:val="0"/>
          <w:marRight w:val="0"/>
          <w:marTop w:val="0"/>
          <w:marBottom w:val="0"/>
          <w:divBdr>
            <w:top w:val="none" w:sz="0" w:space="0" w:color="auto"/>
            <w:left w:val="none" w:sz="0" w:space="0" w:color="auto"/>
            <w:bottom w:val="none" w:sz="0" w:space="0" w:color="auto"/>
            <w:right w:val="none" w:sz="0" w:space="0" w:color="auto"/>
          </w:divBdr>
        </w:div>
        <w:div w:id="235480346">
          <w:marLeft w:val="0"/>
          <w:marRight w:val="0"/>
          <w:marTop w:val="0"/>
          <w:marBottom w:val="0"/>
          <w:divBdr>
            <w:top w:val="none" w:sz="0" w:space="0" w:color="auto"/>
            <w:left w:val="none" w:sz="0" w:space="0" w:color="auto"/>
            <w:bottom w:val="none" w:sz="0" w:space="0" w:color="auto"/>
            <w:right w:val="none" w:sz="0" w:space="0" w:color="auto"/>
          </w:divBdr>
        </w:div>
      </w:divsChild>
    </w:div>
    <w:div w:id="1766343615">
      <w:bodyDiv w:val="1"/>
      <w:marLeft w:val="0"/>
      <w:marRight w:val="0"/>
      <w:marTop w:val="0"/>
      <w:marBottom w:val="0"/>
      <w:divBdr>
        <w:top w:val="none" w:sz="0" w:space="0" w:color="auto"/>
        <w:left w:val="none" w:sz="0" w:space="0" w:color="auto"/>
        <w:bottom w:val="none" w:sz="0" w:space="0" w:color="auto"/>
        <w:right w:val="none" w:sz="0" w:space="0" w:color="auto"/>
      </w:divBdr>
    </w:div>
    <w:div w:id="1994212859">
      <w:bodyDiv w:val="1"/>
      <w:marLeft w:val="0"/>
      <w:marRight w:val="0"/>
      <w:marTop w:val="0"/>
      <w:marBottom w:val="0"/>
      <w:divBdr>
        <w:top w:val="none" w:sz="0" w:space="0" w:color="auto"/>
        <w:left w:val="none" w:sz="0" w:space="0" w:color="auto"/>
        <w:bottom w:val="none" w:sz="0" w:space="0" w:color="auto"/>
        <w:right w:val="none" w:sz="0" w:space="0" w:color="auto"/>
      </w:divBdr>
    </w:div>
    <w:div w:id="20460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coko38.r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quality.coko38.ru/" TargetMode="External"/><Relationship Id="rId14" Type="http://schemas.openxmlformats.org/officeDocument/2006/relationships/image" Target="media/image5.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kolovaa\Desktop\&#1054;&#1073;&#1088;&#1072;&#1079;&#1094;&#1099;%20&#1073;&#1083;&#1072;&#1085;&#1082;&#1086;&#1074;%20&#1054;&#1043;&#1040;&#1054;&#1059;%20&#1044;&#1055;&#1054;%20&#1048;&#1056;&#1054;\&#1055;&#1088;&#1080;&#1083;.3%20&#1041;&#1083;&#1072;&#1085;&#1082;%20&#1089;%20&#1091;&#1075;&#1083;&#1086;&#1074;&#1099;&#1084;&#1080;%20&#1088;&#1077;&#1082;&#1074;&#1080;&#1079;&#1080;&#1090;&#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5AAF-6FDE-40F3-A747-2FD593BF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Прил.3 Бланк с угловыми реквизитами.dotx</Template>
  <TotalTime>5</TotalTime>
  <Pages>8</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Соколоваа Марина Владимировна</dc:creator>
  <cp:lastModifiedBy>Мукаминова Анна Александровна</cp:lastModifiedBy>
  <cp:revision>4</cp:revision>
  <cp:lastPrinted>2021-02-05T05:14:00Z</cp:lastPrinted>
  <dcterms:created xsi:type="dcterms:W3CDTF">2021-02-08T01:45:00Z</dcterms:created>
  <dcterms:modified xsi:type="dcterms:W3CDTF">2021-02-08T01:50:00Z</dcterms:modified>
</cp:coreProperties>
</file>